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7EC" w:rsidRDefault="00C05FF5" w:rsidP="00C05FF5">
      <w:pPr>
        <w:pStyle w:val="Heading1"/>
      </w:pPr>
      <w:r>
        <w:t>FAQ</w:t>
      </w:r>
      <w:r w:rsidR="002D2677">
        <w:t>s</w:t>
      </w:r>
    </w:p>
    <w:p w:rsidR="00C05FF5" w:rsidRDefault="00C05FF5" w:rsidP="00C05FF5">
      <w:pPr>
        <w:pStyle w:val="ALSGHeading2"/>
      </w:pPr>
      <w:r>
        <w:t>APLS serious injury update</w:t>
      </w:r>
    </w:p>
    <w:p w:rsidR="00C05FF5" w:rsidRDefault="00C05FF5" w:rsidP="00C05FF5">
      <w:pPr>
        <w:pStyle w:val="BodyText"/>
      </w:pPr>
    </w:p>
    <w:tbl>
      <w:tblPr>
        <w:tblStyle w:val="TableGrid"/>
        <w:tblW w:w="0" w:type="auto"/>
        <w:tblLook w:val="04A0" w:firstRow="1" w:lastRow="0" w:firstColumn="1" w:lastColumn="0" w:noHBand="0" w:noVBand="1"/>
      </w:tblPr>
      <w:tblGrid>
        <w:gridCol w:w="10988"/>
      </w:tblGrid>
      <w:tr w:rsidR="00B9523F" w:rsidTr="00517B7C">
        <w:tc>
          <w:tcPr>
            <w:tcW w:w="10988" w:type="dxa"/>
            <w:tcBorders>
              <w:bottom w:val="nil"/>
            </w:tcBorders>
          </w:tcPr>
          <w:p w:rsidR="00B9523F" w:rsidRPr="00C05FF5" w:rsidRDefault="00B9523F" w:rsidP="00B9523F">
            <w:pPr>
              <w:pStyle w:val="BodyText"/>
              <w:rPr>
                <w:i/>
                <w:color w:val="2F70C8"/>
                <w:lang w:val="en-GB"/>
              </w:rPr>
            </w:pPr>
            <w:r>
              <w:rPr>
                <w:i/>
                <w:color w:val="2F70C8"/>
                <w:lang w:val="en-GB"/>
              </w:rPr>
              <w:t>D</w:t>
            </w:r>
            <w:r w:rsidRPr="00C05FF5">
              <w:rPr>
                <w:i/>
                <w:color w:val="2F70C8"/>
                <w:lang w:val="en-GB"/>
              </w:rPr>
              <w:t xml:space="preserve">o we teach use of cervical collar at all now? </w:t>
            </w:r>
          </w:p>
        </w:tc>
      </w:tr>
      <w:tr w:rsidR="00B9523F" w:rsidTr="00517B7C">
        <w:tc>
          <w:tcPr>
            <w:tcW w:w="10988" w:type="dxa"/>
            <w:tcBorders>
              <w:top w:val="nil"/>
              <w:bottom w:val="single" w:sz="4" w:space="0" w:color="auto"/>
            </w:tcBorders>
          </w:tcPr>
          <w:p w:rsidR="00B9523F" w:rsidRDefault="00B9523F" w:rsidP="000426F4">
            <w:pPr>
              <w:pStyle w:val="BodyText"/>
            </w:pPr>
            <w:r>
              <w:t>Response: Do not need to concentrate on teaching collars as they are now used less frequently.  Available as an adjunct now, but may not be the case for long as more trauma centres gather evidence in practice.  Also, see other responses re collars below …</w:t>
            </w:r>
          </w:p>
          <w:p w:rsidR="00B9523F" w:rsidRPr="00C05FF5" w:rsidRDefault="00B9523F" w:rsidP="000426F4">
            <w:pPr>
              <w:pStyle w:val="BodyText"/>
              <w:rPr>
                <w:b/>
                <w:bCs/>
                <w:i/>
                <w:color w:val="2F70C8"/>
                <w:lang w:val="en-GB"/>
              </w:rPr>
            </w:pPr>
          </w:p>
        </w:tc>
      </w:tr>
      <w:tr w:rsidR="00B9523F" w:rsidTr="00517B7C">
        <w:tc>
          <w:tcPr>
            <w:tcW w:w="10988" w:type="dxa"/>
            <w:tcBorders>
              <w:bottom w:val="nil"/>
            </w:tcBorders>
          </w:tcPr>
          <w:p w:rsidR="00B9523F" w:rsidRPr="00C05FF5" w:rsidRDefault="00B9523F" w:rsidP="0059731F">
            <w:pPr>
              <w:pStyle w:val="BodyText"/>
              <w:rPr>
                <w:i/>
                <w:color w:val="2F70C8"/>
              </w:rPr>
            </w:pPr>
            <w:r>
              <w:rPr>
                <w:i/>
                <w:color w:val="2F70C8"/>
                <w:lang w:val="en-GB"/>
              </w:rPr>
              <w:t xml:space="preserve">Is </w:t>
            </w:r>
            <w:r w:rsidRPr="00C05FF5">
              <w:rPr>
                <w:i/>
                <w:color w:val="2F70C8"/>
                <w:lang w:val="en-GB"/>
              </w:rPr>
              <w:t>there is any particular age cut off for the use/or not of collars</w:t>
            </w:r>
          </w:p>
        </w:tc>
      </w:tr>
      <w:tr w:rsidR="00B9523F" w:rsidTr="00517B7C">
        <w:tc>
          <w:tcPr>
            <w:tcW w:w="10988" w:type="dxa"/>
            <w:tcBorders>
              <w:top w:val="nil"/>
              <w:bottom w:val="single" w:sz="4" w:space="0" w:color="auto"/>
            </w:tcBorders>
          </w:tcPr>
          <w:p w:rsidR="00B9523F" w:rsidRDefault="00B9523F" w:rsidP="0059731F">
            <w:pPr>
              <w:pStyle w:val="BodyText"/>
            </w:pPr>
            <w:r>
              <w:t>Response: Collars don’t fit under 5s; when considering the upper age limit for the new guidance from APLS (as collars are still used in adults) – think about the situation and if possible, discuss with child.  If in older children a collar is fitted it is important to make sure it fits.  There is no evidence that they make things better and they could make things worse. There is still 30 degree movement in the best fitting collar.  This is an evolving field and we are recommending this approach based on the best evidence available currently.</w:t>
            </w:r>
            <w:r>
              <w:tab/>
              <w:t xml:space="preserve"> </w:t>
            </w:r>
          </w:p>
        </w:tc>
      </w:tr>
      <w:tr w:rsidR="00B9523F" w:rsidTr="00517B7C">
        <w:tc>
          <w:tcPr>
            <w:tcW w:w="10988" w:type="dxa"/>
            <w:tcBorders>
              <w:bottom w:val="nil"/>
            </w:tcBorders>
          </w:tcPr>
          <w:p w:rsidR="00B9523F" w:rsidRPr="00C05FF5" w:rsidRDefault="00B9523F" w:rsidP="00C05FF5">
            <w:pPr>
              <w:pStyle w:val="BodyText"/>
              <w:rPr>
                <w:i/>
                <w:color w:val="2F70C8"/>
                <w:lang w:val="en-GB"/>
              </w:rPr>
            </w:pPr>
            <w:r w:rsidRPr="00C05FF5">
              <w:rPr>
                <w:i/>
                <w:color w:val="2F70C8"/>
                <w:lang w:val="en-GB"/>
              </w:rPr>
              <w:t xml:space="preserve">What if the child’s GCS renders them unable to protect their own neck? </w:t>
            </w:r>
          </w:p>
          <w:p w:rsidR="00B9523F" w:rsidRDefault="00B9523F" w:rsidP="00C05FF5">
            <w:pPr>
              <w:pStyle w:val="BodyText"/>
            </w:pPr>
          </w:p>
        </w:tc>
      </w:tr>
      <w:tr w:rsidR="00B9523F" w:rsidTr="00517B7C">
        <w:tc>
          <w:tcPr>
            <w:tcW w:w="10988" w:type="dxa"/>
            <w:tcBorders>
              <w:top w:val="nil"/>
              <w:bottom w:val="single" w:sz="4" w:space="0" w:color="auto"/>
            </w:tcBorders>
          </w:tcPr>
          <w:p w:rsidR="00B9523F" w:rsidRDefault="00B9523F" w:rsidP="00C05FF5">
            <w:pPr>
              <w:pStyle w:val="BodyText"/>
            </w:pPr>
            <w:r>
              <w:t xml:space="preserve">Response: In children who’s GCS renders them unable to protect their own neck, head blocks will suffice.  A collar, if it is used, is just a visual sign to say ‘think neck’.  </w:t>
            </w:r>
          </w:p>
          <w:p w:rsidR="002D2677" w:rsidRDefault="002D2677" w:rsidP="00C05FF5">
            <w:pPr>
              <w:pStyle w:val="BodyText"/>
            </w:pPr>
          </w:p>
        </w:tc>
      </w:tr>
      <w:tr w:rsidR="00B9523F" w:rsidTr="00517B7C">
        <w:tc>
          <w:tcPr>
            <w:tcW w:w="10988" w:type="dxa"/>
            <w:tcBorders>
              <w:bottom w:val="nil"/>
            </w:tcBorders>
          </w:tcPr>
          <w:p w:rsidR="00B9523F" w:rsidRPr="00C05FF5" w:rsidRDefault="00B9523F" w:rsidP="00C05FF5">
            <w:pPr>
              <w:pStyle w:val="BodyText"/>
              <w:rPr>
                <w:i/>
                <w:color w:val="2F70C8"/>
                <w:lang w:val="en-GB"/>
              </w:rPr>
            </w:pPr>
            <w:r>
              <w:rPr>
                <w:i/>
                <w:color w:val="2F70C8"/>
                <w:lang w:val="en-GB"/>
              </w:rPr>
              <w:t xml:space="preserve">Figure 13.5 does not match the text </w:t>
            </w:r>
          </w:p>
          <w:p w:rsidR="00B9523F" w:rsidRDefault="00B9523F" w:rsidP="00C05FF5">
            <w:pPr>
              <w:pStyle w:val="BodyText"/>
            </w:pPr>
          </w:p>
        </w:tc>
      </w:tr>
      <w:tr w:rsidR="00B9523F" w:rsidTr="00517B7C">
        <w:tc>
          <w:tcPr>
            <w:tcW w:w="10988" w:type="dxa"/>
            <w:tcBorders>
              <w:top w:val="nil"/>
              <w:bottom w:val="single" w:sz="4" w:space="0" w:color="auto"/>
            </w:tcBorders>
          </w:tcPr>
          <w:p w:rsidR="00B9523F" w:rsidRDefault="00B9523F" w:rsidP="002664EE">
            <w:pPr>
              <w:pStyle w:val="BodyText"/>
            </w:pPr>
            <w:r>
              <w:t>Response:  This algorithm has been reviewed and an update is being issued on 12/03/2015</w:t>
            </w:r>
          </w:p>
          <w:p w:rsidR="002D2677" w:rsidRDefault="002D2677" w:rsidP="002664EE">
            <w:pPr>
              <w:pStyle w:val="BodyText"/>
            </w:pPr>
          </w:p>
        </w:tc>
      </w:tr>
      <w:tr w:rsidR="00B9523F" w:rsidTr="00517B7C">
        <w:tc>
          <w:tcPr>
            <w:tcW w:w="10988" w:type="dxa"/>
            <w:tcBorders>
              <w:bottom w:val="nil"/>
            </w:tcBorders>
          </w:tcPr>
          <w:p w:rsidR="00B9523F" w:rsidRDefault="00B9523F" w:rsidP="00C05FF5">
            <w:pPr>
              <w:pStyle w:val="BodyText"/>
              <w:rPr>
                <w:i/>
                <w:color w:val="2F70C8"/>
                <w:lang w:val="en-GB"/>
              </w:rPr>
            </w:pPr>
            <w:r>
              <w:rPr>
                <w:i/>
                <w:color w:val="2F70C8"/>
                <w:lang w:val="en-GB"/>
              </w:rPr>
              <w:t>Trauma stabilisation: do we have to have all of the splints mentioned in the skill station material?</w:t>
            </w:r>
          </w:p>
          <w:p w:rsidR="00B9523F" w:rsidRPr="00C05FF5" w:rsidRDefault="00B9523F" w:rsidP="002664EE">
            <w:pPr>
              <w:pStyle w:val="BodyText"/>
              <w:rPr>
                <w:i/>
                <w:color w:val="2F70C8"/>
              </w:rPr>
            </w:pPr>
          </w:p>
        </w:tc>
      </w:tr>
      <w:tr w:rsidR="00B9523F" w:rsidTr="00517B7C">
        <w:tc>
          <w:tcPr>
            <w:tcW w:w="10988" w:type="dxa"/>
            <w:tcBorders>
              <w:top w:val="nil"/>
              <w:bottom w:val="single" w:sz="4" w:space="0" w:color="auto"/>
            </w:tcBorders>
          </w:tcPr>
          <w:p w:rsidR="00B9523F" w:rsidRDefault="00B9523F" w:rsidP="002664EE">
            <w:pPr>
              <w:pStyle w:val="BodyText"/>
            </w:pPr>
            <w:r>
              <w:t>Response:  It is more important to cover</w:t>
            </w:r>
            <w:r w:rsidRPr="002664EE">
              <w:t xml:space="preserve"> the concept behind </w:t>
            </w:r>
            <w:proofErr w:type="spellStart"/>
            <w:r w:rsidRPr="002664EE">
              <w:t>splintage</w:t>
            </w:r>
            <w:proofErr w:type="spellEnd"/>
            <w:r w:rsidRPr="002664EE">
              <w:t xml:space="preserve"> in terms of trauma management and some examples </w:t>
            </w:r>
            <w:r>
              <w:t xml:space="preserve">of splints </w:t>
            </w:r>
            <w:r w:rsidRPr="002664EE">
              <w:t>need to be available</w:t>
            </w:r>
            <w:r>
              <w:t>.  You</w:t>
            </w:r>
            <w:r w:rsidRPr="002664EE">
              <w:t xml:space="preserve"> can use what you have available locally.</w:t>
            </w:r>
            <w:r>
              <w:t xml:space="preserve">  If you do not have any splints available, then purchase a few samples.  It is only necessary to have the splint itself.</w:t>
            </w:r>
          </w:p>
          <w:p w:rsidR="002D2677" w:rsidRDefault="002D2677" w:rsidP="002664EE">
            <w:pPr>
              <w:pStyle w:val="BodyText"/>
            </w:pPr>
          </w:p>
        </w:tc>
      </w:tr>
      <w:tr w:rsidR="00B9523F" w:rsidTr="00517B7C">
        <w:tc>
          <w:tcPr>
            <w:tcW w:w="10988" w:type="dxa"/>
            <w:tcBorders>
              <w:top w:val="nil"/>
              <w:bottom w:val="single" w:sz="4" w:space="0" w:color="auto"/>
            </w:tcBorders>
          </w:tcPr>
          <w:p w:rsidR="00B9523F" w:rsidRPr="00FC1104" w:rsidRDefault="00B9523F" w:rsidP="00FC1104">
            <w:pPr>
              <w:pStyle w:val="BodyText"/>
              <w:rPr>
                <w:i/>
                <w:color w:val="0070C0"/>
                <w:lang w:val="en-GB"/>
              </w:rPr>
            </w:pPr>
            <w:r>
              <w:rPr>
                <w:i/>
                <w:color w:val="0070C0"/>
                <w:lang w:val="en-GB"/>
              </w:rPr>
              <w:t>Trauma stabilisation: p</w:t>
            </w:r>
            <w:r w:rsidRPr="00FC1104">
              <w:rPr>
                <w:i/>
                <w:color w:val="0070C0"/>
                <w:lang w:val="en-GB"/>
              </w:rPr>
              <w:t xml:space="preserve">lease can you advise when the scoop is to be used and if it is indeed essential? </w:t>
            </w:r>
          </w:p>
          <w:p w:rsidR="00B9523F" w:rsidRDefault="00B9523F" w:rsidP="00C05FF5">
            <w:pPr>
              <w:pStyle w:val="BodyText"/>
            </w:pPr>
          </w:p>
        </w:tc>
      </w:tr>
      <w:tr w:rsidR="00B9523F" w:rsidTr="00517B7C">
        <w:tc>
          <w:tcPr>
            <w:tcW w:w="10988" w:type="dxa"/>
            <w:tcBorders>
              <w:top w:val="nil"/>
              <w:bottom w:val="single" w:sz="4" w:space="0" w:color="auto"/>
            </w:tcBorders>
          </w:tcPr>
          <w:p w:rsidR="00B9523F" w:rsidRDefault="00B9523F" w:rsidP="0018396B">
            <w:pPr>
              <w:pStyle w:val="BodyText"/>
            </w:pPr>
            <w:r>
              <w:t xml:space="preserve">Response: Yes, you need to have one.  We will make it more explicit on the skill station where it is to be used by adding “the 20 degree tilt is used to facilitate the use of a scoop stretcher.  Practice this </w:t>
            </w:r>
            <w:proofErr w:type="spellStart"/>
            <w:r>
              <w:t>manoeuvre</w:t>
            </w:r>
            <w:proofErr w:type="spellEnd"/>
            <w:r>
              <w:t xml:space="preserve"> with a manikin during the course skill station.  It is important that it is included because it </w:t>
            </w:r>
            <w:proofErr w:type="spellStart"/>
            <w:r>
              <w:t>emphasises</w:t>
            </w:r>
            <w:proofErr w:type="spellEnd"/>
            <w:r>
              <w:t xml:space="preserve"> why 20 degree tilt important in ensuring that there is minimal handling; </w:t>
            </w:r>
            <w:r w:rsidRPr="002664EE">
              <w:t xml:space="preserve">20 degrees </w:t>
            </w:r>
            <w:r>
              <w:t xml:space="preserve">is the </w:t>
            </w:r>
            <w:r w:rsidRPr="002664EE">
              <w:t xml:space="preserve">maximum </w:t>
            </w:r>
            <w:r>
              <w:t xml:space="preserve">you </w:t>
            </w:r>
            <w:r w:rsidRPr="002664EE">
              <w:t>need to tilt</w:t>
            </w:r>
            <w:r>
              <w:t xml:space="preserve"> the child to put </w:t>
            </w:r>
            <w:r w:rsidRPr="002664EE">
              <w:t xml:space="preserve">a scoop stretcher underneath them and </w:t>
            </w:r>
            <w:r>
              <w:t xml:space="preserve">this will </w:t>
            </w:r>
            <w:r w:rsidRPr="002664EE">
              <w:t xml:space="preserve">avoid disrupting </w:t>
            </w:r>
            <w:r>
              <w:t>the ‘</w:t>
            </w:r>
            <w:r w:rsidRPr="002664EE">
              <w:t>first clot</w:t>
            </w:r>
            <w:r>
              <w:t>’</w:t>
            </w:r>
            <w:r w:rsidRPr="002664EE">
              <w:t xml:space="preserve"> and </w:t>
            </w:r>
            <w:r>
              <w:t xml:space="preserve"> any unstable pelvis. ”</w:t>
            </w:r>
          </w:p>
          <w:p w:rsidR="00B9523F" w:rsidRDefault="00B9523F" w:rsidP="0018396B">
            <w:pPr>
              <w:pStyle w:val="BodyText"/>
            </w:pPr>
          </w:p>
        </w:tc>
      </w:tr>
    </w:tbl>
    <w:p w:rsidR="002D2677" w:rsidRDefault="002D2677">
      <w:r>
        <w:br w:type="page"/>
      </w:r>
    </w:p>
    <w:tbl>
      <w:tblPr>
        <w:tblStyle w:val="TableGrid"/>
        <w:tblW w:w="0" w:type="auto"/>
        <w:tblLook w:val="04A0" w:firstRow="1" w:lastRow="0" w:firstColumn="1" w:lastColumn="0" w:noHBand="0" w:noVBand="1"/>
      </w:tblPr>
      <w:tblGrid>
        <w:gridCol w:w="10988"/>
      </w:tblGrid>
      <w:tr w:rsidR="00B9523F" w:rsidRPr="00C05FF5" w:rsidTr="000426F4">
        <w:tc>
          <w:tcPr>
            <w:tcW w:w="10988" w:type="dxa"/>
            <w:tcBorders>
              <w:bottom w:val="nil"/>
            </w:tcBorders>
          </w:tcPr>
          <w:p w:rsidR="00B9523F" w:rsidRPr="00C05FF5" w:rsidRDefault="00B9523F" w:rsidP="000426F4">
            <w:pPr>
              <w:pStyle w:val="BodyText"/>
              <w:rPr>
                <w:i/>
                <w:color w:val="2F70C8"/>
              </w:rPr>
            </w:pPr>
            <w:r>
              <w:rPr>
                <w:i/>
                <w:color w:val="2F70C8"/>
                <w:lang w:val="en-GB"/>
              </w:rPr>
              <w:t xml:space="preserve">What is </w:t>
            </w:r>
            <w:r w:rsidRPr="00C05FF5">
              <w:rPr>
                <w:i/>
                <w:color w:val="2F70C8"/>
                <w:lang w:val="en-GB"/>
              </w:rPr>
              <w:t xml:space="preserve"> the </w:t>
            </w:r>
            <w:r>
              <w:rPr>
                <w:i/>
                <w:color w:val="2F70C8"/>
                <w:lang w:val="en-GB"/>
              </w:rPr>
              <w:t xml:space="preserve">rationale for the </w:t>
            </w:r>
            <w:r w:rsidRPr="00C05FF5">
              <w:rPr>
                <w:i/>
                <w:color w:val="2F70C8"/>
                <w:lang w:val="en-GB"/>
              </w:rPr>
              <w:t xml:space="preserve">20 degree tilt </w:t>
            </w:r>
          </w:p>
        </w:tc>
      </w:tr>
      <w:tr w:rsidR="00B9523F" w:rsidTr="000426F4">
        <w:tc>
          <w:tcPr>
            <w:tcW w:w="10988" w:type="dxa"/>
            <w:tcBorders>
              <w:top w:val="nil"/>
              <w:bottom w:val="single" w:sz="4" w:space="0" w:color="auto"/>
            </w:tcBorders>
          </w:tcPr>
          <w:p w:rsidR="00B9523F" w:rsidRDefault="00B9523F" w:rsidP="00EC4CB0">
            <w:r>
              <w:t xml:space="preserve">Response: it is important for minimal handling; </w:t>
            </w:r>
            <w:r w:rsidR="00EC4CB0">
              <w:t xml:space="preserve">Moss, Greaves and Porter 2014; </w:t>
            </w:r>
            <w:r w:rsidR="00EC4CB0">
              <w:t>Leech, Porter, Bosanko 2014</w:t>
            </w:r>
            <w:r w:rsidR="00EC4CB0">
              <w:t xml:space="preserve">; </w:t>
            </w:r>
            <w:r w:rsidR="00EC4CB0">
              <w:t xml:space="preserve">Bryan et al 2012 </w:t>
            </w:r>
            <w:r>
              <w:t xml:space="preserve">have written about the dangers of logrolling patients who are unstable.  20 degree is the maximum needed to tilt a child to put a scoop stretcher underneath them and to avoid disrupting the important ‘first clot’ and any unstable pelvis. This is in blunt trauma.  Logrolling is not useful to determine if there is any spinal fracture.  In penetrating trauma you can put your hand underneath the child during the tilt and if it comes out with blood on then you have to investigate further. </w:t>
            </w:r>
          </w:p>
          <w:p w:rsidR="00B9523F" w:rsidRDefault="00B9523F" w:rsidP="000426F4">
            <w:pPr>
              <w:pStyle w:val="BodyText"/>
            </w:pPr>
          </w:p>
        </w:tc>
      </w:tr>
      <w:tr w:rsidR="00B9523F" w:rsidTr="00517B7C">
        <w:tc>
          <w:tcPr>
            <w:tcW w:w="10988" w:type="dxa"/>
            <w:tcBorders>
              <w:bottom w:val="nil"/>
            </w:tcBorders>
          </w:tcPr>
          <w:p w:rsidR="00B9523F" w:rsidRPr="00C05FF5" w:rsidRDefault="00B9523F" w:rsidP="00C05FF5">
            <w:pPr>
              <w:pStyle w:val="BodyText"/>
              <w:rPr>
                <w:i/>
                <w:color w:val="2F70C8"/>
                <w:lang w:val="en-GB"/>
              </w:rPr>
            </w:pPr>
            <w:r w:rsidRPr="00C05FF5">
              <w:rPr>
                <w:i/>
                <w:color w:val="2F70C8"/>
                <w:lang w:val="en-GB"/>
              </w:rPr>
              <w:t xml:space="preserve">How much is minimal fluid? And when exactly should it be given? </w:t>
            </w:r>
          </w:p>
          <w:p w:rsidR="00B9523F" w:rsidRPr="00C05FF5" w:rsidRDefault="00B9523F" w:rsidP="00C05FF5">
            <w:pPr>
              <w:pStyle w:val="BodyText"/>
              <w:rPr>
                <w:i/>
                <w:color w:val="2F70C8"/>
                <w:lang w:val="en-GB"/>
              </w:rPr>
            </w:pPr>
            <w:r w:rsidRPr="00C05FF5">
              <w:rPr>
                <w:i/>
                <w:color w:val="2F70C8"/>
                <w:lang w:val="en-GB"/>
              </w:rPr>
              <w:t>When is blood commenced?</w:t>
            </w:r>
          </w:p>
          <w:p w:rsidR="00B9523F" w:rsidRPr="00C05FF5" w:rsidRDefault="00B9523F" w:rsidP="00B9523F">
            <w:pPr>
              <w:pStyle w:val="BodyText"/>
              <w:rPr>
                <w:i/>
                <w:color w:val="2F70C8"/>
              </w:rPr>
            </w:pPr>
          </w:p>
        </w:tc>
      </w:tr>
      <w:tr w:rsidR="00B9523F" w:rsidTr="00517B7C">
        <w:tc>
          <w:tcPr>
            <w:tcW w:w="10988" w:type="dxa"/>
            <w:tcBorders>
              <w:top w:val="nil"/>
              <w:bottom w:val="single" w:sz="4" w:space="0" w:color="auto"/>
            </w:tcBorders>
          </w:tcPr>
          <w:p w:rsidR="00B9523F" w:rsidRDefault="00B9523F" w:rsidP="00B9523F">
            <w:pPr>
              <w:pStyle w:val="BodyText"/>
            </w:pPr>
            <w:r>
              <w:t>Response:  Y</w:t>
            </w:r>
            <w:r w:rsidRPr="00B9523F">
              <w:t xml:space="preserve">ou can’t quantify minimal fluid, you have to give it according to the reaction of the child.  If they respond and have a good pulse and good blood pressure no need to give more. Blood should be commenced after first 10ml/kg if clinically indicated.  </w:t>
            </w:r>
          </w:p>
          <w:p w:rsidR="002D2677" w:rsidRDefault="002D2677" w:rsidP="00B9523F">
            <w:pPr>
              <w:pStyle w:val="BodyText"/>
            </w:pPr>
          </w:p>
        </w:tc>
      </w:tr>
      <w:tr w:rsidR="00B9523F" w:rsidTr="00C05FF5">
        <w:tc>
          <w:tcPr>
            <w:tcW w:w="10988" w:type="dxa"/>
            <w:tcBorders>
              <w:bottom w:val="nil"/>
            </w:tcBorders>
          </w:tcPr>
          <w:p w:rsidR="00B9523F" w:rsidRPr="00C05FF5" w:rsidRDefault="00B9523F" w:rsidP="00C05FF5">
            <w:pPr>
              <w:pStyle w:val="BodyText"/>
              <w:rPr>
                <w:i/>
                <w:color w:val="2F70C8"/>
                <w:lang w:val="en-GB"/>
              </w:rPr>
            </w:pPr>
            <w:r>
              <w:rPr>
                <w:i/>
                <w:color w:val="2F70C8"/>
                <w:lang w:val="en-GB"/>
              </w:rPr>
              <w:t>How can we teach</w:t>
            </w:r>
            <w:proofErr w:type="gramStart"/>
            <w:r>
              <w:rPr>
                <w:i/>
                <w:color w:val="2F70C8"/>
                <w:lang w:val="en-GB"/>
              </w:rPr>
              <w:t>  T</w:t>
            </w:r>
            <w:r w:rsidRPr="00C05FF5">
              <w:rPr>
                <w:i/>
                <w:color w:val="2F70C8"/>
                <w:lang w:val="en-GB"/>
              </w:rPr>
              <w:t>homas</w:t>
            </w:r>
            <w:proofErr w:type="gramEnd"/>
            <w:r w:rsidRPr="00C05FF5">
              <w:rPr>
                <w:i/>
                <w:color w:val="2F70C8"/>
                <w:lang w:val="en-GB"/>
              </w:rPr>
              <w:t xml:space="preserve"> splint, pelvic splint,20 degree tilt and MILS in 40 </w:t>
            </w:r>
            <w:proofErr w:type="spellStart"/>
            <w:r w:rsidRPr="00C05FF5">
              <w:rPr>
                <w:i/>
                <w:color w:val="2F70C8"/>
                <w:lang w:val="en-GB"/>
              </w:rPr>
              <w:t>mins</w:t>
            </w:r>
            <w:proofErr w:type="spellEnd"/>
            <w:r w:rsidRPr="00C05FF5">
              <w:rPr>
                <w:i/>
                <w:color w:val="2F70C8"/>
                <w:lang w:val="en-GB"/>
              </w:rPr>
              <w:t xml:space="preserve"> to 8 candidates?</w:t>
            </w:r>
          </w:p>
          <w:p w:rsidR="00B9523F" w:rsidRPr="00C05FF5" w:rsidRDefault="00B9523F" w:rsidP="00C05FF5">
            <w:pPr>
              <w:pStyle w:val="BodyText"/>
              <w:rPr>
                <w:i/>
                <w:color w:val="2F70C8"/>
              </w:rPr>
            </w:pPr>
          </w:p>
        </w:tc>
      </w:tr>
      <w:tr w:rsidR="00B9523F" w:rsidTr="0089530C">
        <w:tc>
          <w:tcPr>
            <w:tcW w:w="10988" w:type="dxa"/>
            <w:tcBorders>
              <w:top w:val="nil"/>
              <w:bottom w:val="nil"/>
            </w:tcBorders>
          </w:tcPr>
          <w:p w:rsidR="00B9523F" w:rsidRDefault="00B9523F" w:rsidP="00B9523F">
            <w:pPr>
              <w:pStyle w:val="BodyText"/>
            </w:pPr>
            <w:r>
              <w:t xml:space="preserve">Response: Discuss Thomas splint to get concepts, each candidate doesn’t have to do the </w:t>
            </w:r>
            <w:proofErr w:type="spellStart"/>
            <w:r>
              <w:t>splintage</w:t>
            </w:r>
            <w:proofErr w:type="spellEnd"/>
            <w:r>
              <w:t xml:space="preserve">.  Do a run through of 20 degree tilt with scoop stretcher for whole group and demonstrate MILS and will be achievable in 40 minutes.  </w:t>
            </w:r>
          </w:p>
          <w:p w:rsidR="00B9523F" w:rsidRDefault="00B9523F" w:rsidP="00B9523F">
            <w:pPr>
              <w:pStyle w:val="BodyText"/>
            </w:pPr>
          </w:p>
        </w:tc>
      </w:tr>
      <w:tr w:rsidR="00B9523F" w:rsidTr="0089530C">
        <w:tc>
          <w:tcPr>
            <w:tcW w:w="10988" w:type="dxa"/>
            <w:tcBorders>
              <w:top w:val="nil"/>
              <w:bottom w:val="nil"/>
            </w:tcBorders>
          </w:tcPr>
          <w:p w:rsidR="00B9523F" w:rsidRPr="0089530C" w:rsidRDefault="00B9523F" w:rsidP="0089530C">
            <w:pPr>
              <w:pStyle w:val="BodyText"/>
              <w:rPr>
                <w:i/>
                <w:color w:val="2F70C8"/>
                <w:lang w:val="en-GB"/>
              </w:rPr>
            </w:pPr>
            <w:r>
              <w:rPr>
                <w:i/>
                <w:color w:val="2F70C8"/>
                <w:lang w:val="en-GB"/>
              </w:rPr>
              <w:t>On APLS recertification course, which part of trauma stabilisation should candidates be assessed on</w:t>
            </w:r>
          </w:p>
          <w:p w:rsidR="00B9523F" w:rsidRDefault="00B9523F" w:rsidP="00914415">
            <w:pPr>
              <w:pStyle w:val="BodyText"/>
            </w:pPr>
          </w:p>
        </w:tc>
      </w:tr>
      <w:tr w:rsidR="00B9523F" w:rsidTr="00C05FF5">
        <w:tc>
          <w:tcPr>
            <w:tcW w:w="10988" w:type="dxa"/>
            <w:tcBorders>
              <w:top w:val="nil"/>
            </w:tcBorders>
          </w:tcPr>
          <w:p w:rsidR="00B9523F" w:rsidRDefault="00B9523F" w:rsidP="00B9523F">
            <w:pPr>
              <w:pStyle w:val="BodyText"/>
            </w:pPr>
            <w:r>
              <w:t xml:space="preserve">The simulation will be updated to clarify that this is not a formal assessment and the time should be used to make sure all candidates are familiar with the updated approach.  </w:t>
            </w:r>
          </w:p>
          <w:p w:rsidR="00B9523F" w:rsidRDefault="00B9523F" w:rsidP="00B9523F">
            <w:pPr>
              <w:pStyle w:val="BodyText"/>
            </w:pPr>
          </w:p>
        </w:tc>
      </w:tr>
    </w:tbl>
    <w:p w:rsidR="00C05FF5" w:rsidRPr="00C05FF5" w:rsidRDefault="00C05FF5" w:rsidP="00C05FF5">
      <w:pPr>
        <w:pStyle w:val="BodyText"/>
      </w:pPr>
    </w:p>
    <w:p w:rsidR="00F368F7" w:rsidRDefault="00F368F7" w:rsidP="00F753D5"/>
    <w:p w:rsidR="00F368F7" w:rsidRDefault="00F368F7" w:rsidP="00F753D5"/>
    <w:p w:rsidR="00F368F7" w:rsidRDefault="00F368F7" w:rsidP="00F368F7"/>
    <w:p w:rsidR="00F368F7" w:rsidRDefault="00F368F7" w:rsidP="00F368F7">
      <w:pPr>
        <w:rPr>
          <w:sz w:val="16"/>
        </w:rPr>
      </w:pPr>
    </w:p>
    <w:p w:rsidR="00F368F7" w:rsidRPr="00F753D5" w:rsidRDefault="00F368F7" w:rsidP="00F753D5"/>
    <w:sectPr w:rsidR="00F368F7" w:rsidRPr="00F753D5" w:rsidSect="00D549F1">
      <w:headerReference w:type="even" r:id="rId7"/>
      <w:headerReference w:type="default" r:id="rId8"/>
      <w:footerReference w:type="even" r:id="rId9"/>
      <w:footerReference w:type="default" r:id="rId10"/>
      <w:headerReference w:type="first" r:id="rId11"/>
      <w:footerReference w:type="first" r:id="rId12"/>
      <w:pgSz w:w="11906" w:h="16838"/>
      <w:pgMar w:top="1440" w:right="567" w:bottom="1440"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E1E" w:rsidRDefault="00D11E1E" w:rsidP="00300133">
      <w:r>
        <w:separator/>
      </w:r>
    </w:p>
  </w:endnote>
  <w:endnote w:type="continuationSeparator" w:id="0">
    <w:p w:rsidR="00D11E1E" w:rsidRDefault="00D11E1E" w:rsidP="0030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6E" w:rsidRDefault="00E47B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6E" w:rsidRDefault="00E47B6E" w:rsidP="00E47B6E">
    <w:pPr>
      <w:pStyle w:val="Footer"/>
      <w:tabs>
        <w:tab w:val="clear" w:pos="4513"/>
        <w:tab w:val="clear" w:pos="9026"/>
      </w:tabs>
      <w:rPr>
        <w:noProof/>
      </w:rPr>
    </w:pPr>
    <w:r>
      <w:t>© ALSG 2015; last updated: 11/03/2015</w:t>
    </w:r>
  </w:p>
  <w:p w:rsidR="00E47B6E" w:rsidRDefault="00F753D5" w:rsidP="00E47B6E">
    <w:pPr>
      <w:pStyle w:val="Footer"/>
      <w:tabs>
        <w:tab w:val="clear" w:pos="4513"/>
        <w:tab w:val="clear" w:pos="9026"/>
      </w:tabs>
      <w:rPr>
        <w:szCs w:val="16"/>
      </w:rPr>
    </w:pPr>
    <w:r>
      <w:rPr>
        <w:noProof/>
        <w:szCs w:val="16"/>
        <w:lang w:eastAsia="en-GB"/>
      </w:rPr>
      <w:drawing>
        <wp:anchor distT="0" distB="0" distL="114300" distR="114300" simplePos="0" relativeHeight="251693568" behindDoc="1" locked="0" layoutInCell="0" allowOverlap="0" wp14:anchorId="4AD3DB81" wp14:editId="3C98AE6B">
          <wp:simplePos x="0" y="0"/>
          <wp:positionH relativeFrom="page">
            <wp:posOffset>-582930</wp:posOffset>
          </wp:positionH>
          <wp:positionV relativeFrom="paragraph">
            <wp:posOffset>-2464435</wp:posOffset>
          </wp:positionV>
          <wp:extent cx="9071610" cy="3131820"/>
          <wp:effectExtent l="0" t="0" r="0" b="0"/>
          <wp:wrapNone/>
          <wp:docPr id="6" name="Picture 1" descr="F:\Data\P&amp;D\Marketing\New corporate image brief\Shoot The Moon designs received\ALSG - masters - Supplied 29_11\ALSG Logos\RGB\ALSG-Heartbe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P&amp;D\Marketing\New corporate image brief\Shoot The Moon designs received\ALSG - masters - Supplied 29_11\ALSG Logos\RGB\ALSG-Heartbea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sidR="00E47B6E">
      <w:rPr>
        <w:szCs w:val="16"/>
      </w:rPr>
      <w:fldChar w:fldCharType="begin"/>
    </w:r>
    <w:r w:rsidR="00E47B6E">
      <w:rPr>
        <w:szCs w:val="16"/>
      </w:rPr>
      <w:instrText xml:space="preserve"> FILENAME  \* Lower  \* MERGEFORMAT </w:instrText>
    </w:r>
    <w:r w:rsidR="00E47B6E">
      <w:rPr>
        <w:szCs w:val="16"/>
      </w:rPr>
      <w:fldChar w:fldCharType="separate"/>
    </w:r>
    <w:r w:rsidR="00E935AE">
      <w:rPr>
        <w:noProof/>
        <w:szCs w:val="16"/>
      </w:rPr>
      <w:t>faq apls serious injury update_final.docx</w:t>
    </w:r>
    <w:r w:rsidR="00E47B6E">
      <w:rPr>
        <w:szCs w:val="16"/>
      </w:rPr>
      <w:fldChar w:fldCharType="end"/>
    </w:r>
  </w:p>
  <w:p w:rsidR="00100E80" w:rsidRPr="00B8469B" w:rsidRDefault="00100E80" w:rsidP="00C021E0">
    <w:pPr>
      <w:pStyle w:val="Footer"/>
      <w:tabs>
        <w:tab w:val="clear" w:pos="4513"/>
        <w:tab w:val="clear" w:pos="9026"/>
      </w:tabs>
      <w:rPr>
        <w:szCs w:val="16"/>
      </w:rPr>
    </w:pPr>
    <w:proofErr w:type="gramStart"/>
    <w:r>
      <w:rPr>
        <w:szCs w:val="16"/>
      </w:rPr>
      <w:t>page</w:t>
    </w:r>
    <w:proofErr w:type="gramEnd"/>
    <w:r>
      <w:rPr>
        <w:szCs w:val="16"/>
      </w:rPr>
      <w:t xml:space="preserve"> </w:t>
    </w:r>
    <w:r>
      <w:rPr>
        <w:szCs w:val="16"/>
      </w:rPr>
      <w:fldChar w:fldCharType="begin"/>
    </w:r>
    <w:r>
      <w:rPr>
        <w:szCs w:val="16"/>
      </w:rPr>
      <w:instrText xml:space="preserve"> PAGE   \* MERGEFORMAT </w:instrText>
    </w:r>
    <w:r>
      <w:rPr>
        <w:szCs w:val="16"/>
      </w:rPr>
      <w:fldChar w:fldCharType="separate"/>
    </w:r>
    <w:r w:rsidR="00E935AE">
      <w:rPr>
        <w:noProof/>
        <w:szCs w:val="16"/>
      </w:rPr>
      <w:t>2</w:t>
    </w:r>
    <w:r>
      <w:rPr>
        <w:szCs w:val="16"/>
      </w:rPr>
      <w:fldChar w:fldCharType="end"/>
    </w:r>
    <w:r>
      <w:rPr>
        <w:szCs w:val="16"/>
      </w:rPr>
      <w:t xml:space="preserve"> of </w:t>
    </w:r>
    <w:r>
      <w:rPr>
        <w:szCs w:val="16"/>
      </w:rPr>
      <w:fldChar w:fldCharType="begin"/>
    </w:r>
    <w:r>
      <w:rPr>
        <w:szCs w:val="16"/>
      </w:rPr>
      <w:instrText xml:space="preserve"> NUMPAGES   \* MERGEFORMAT </w:instrText>
    </w:r>
    <w:r>
      <w:rPr>
        <w:szCs w:val="16"/>
      </w:rPr>
      <w:fldChar w:fldCharType="separate"/>
    </w:r>
    <w:r w:rsidR="00E935AE">
      <w:rPr>
        <w:noProof/>
        <w:szCs w:val="16"/>
      </w:rPr>
      <w:t>2</w:t>
    </w:r>
    <w:r>
      <w:rPr>
        <w:szCs w:val="16"/>
      </w:rPr>
      <w:fldChar w:fldCharType="end"/>
    </w:r>
  </w:p>
  <w:p w:rsidR="00D0206B" w:rsidRDefault="00D0206B" w:rsidP="007D07EC">
    <w:pPr>
      <w:pStyle w:val="Footer"/>
      <w:tabs>
        <w:tab w:val="clear" w:pos="4513"/>
        <w:tab w:val="clear" w:pos="902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E80" w:rsidRDefault="00E47B6E" w:rsidP="00855B0A">
    <w:pPr>
      <w:pStyle w:val="Footer"/>
      <w:tabs>
        <w:tab w:val="clear" w:pos="4513"/>
        <w:tab w:val="clear" w:pos="9026"/>
      </w:tabs>
    </w:pPr>
    <w:fldSimple w:instr=" FILENAME   \* MERGEFORMAT ">
      <w:r w:rsidR="00E935AE">
        <w:rPr>
          <w:noProof/>
        </w:rPr>
        <w:t>FAQ APLS serious injury update_final.docx</w:t>
      </w:r>
    </w:fldSimple>
  </w:p>
  <w:p w:rsidR="00E47B6E" w:rsidRDefault="00E47B6E" w:rsidP="00855B0A">
    <w:pPr>
      <w:pStyle w:val="Footer"/>
      <w:tabs>
        <w:tab w:val="clear" w:pos="4513"/>
        <w:tab w:val="clear" w:pos="9026"/>
      </w:tabs>
      <w:rPr>
        <w:noProof/>
      </w:rPr>
    </w:pPr>
    <w:r>
      <w:t>© ALSG 2015; last updated: 11/03/2015</w:t>
    </w:r>
  </w:p>
  <w:p w:rsidR="00100E80" w:rsidRDefault="00F753D5" w:rsidP="00855B0A">
    <w:pPr>
      <w:pStyle w:val="Footer"/>
      <w:tabs>
        <w:tab w:val="clear" w:pos="4513"/>
        <w:tab w:val="clear" w:pos="9026"/>
      </w:tabs>
      <w:rPr>
        <w:noProof/>
      </w:rPr>
    </w:pPr>
    <w:r>
      <w:rPr>
        <w:noProof/>
        <w:lang w:eastAsia="en-GB"/>
      </w:rPr>
      <w:drawing>
        <wp:anchor distT="0" distB="0" distL="114300" distR="114300" simplePos="0" relativeHeight="251682304" behindDoc="1" locked="0" layoutInCell="0" allowOverlap="0" wp14:anchorId="5A87CA60" wp14:editId="266BAD67">
          <wp:simplePos x="0" y="0"/>
          <wp:positionH relativeFrom="page">
            <wp:posOffset>-689610</wp:posOffset>
          </wp:positionH>
          <wp:positionV relativeFrom="paragraph">
            <wp:posOffset>-2418715</wp:posOffset>
          </wp:positionV>
          <wp:extent cx="9071610" cy="3131820"/>
          <wp:effectExtent l="0" t="0" r="0" b="0"/>
          <wp:wrapNone/>
          <wp:docPr id="4" name="Picture 1" descr="F:\Data\P&amp;D\Marketing\New corporate image brief\Shoot The Moon designs received\ALSG - masters - Supplied 29_11\ALSG Logos\RGB\ALSG-Heartbe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P&amp;D\Marketing\New corporate image brief\Shoot The Moon designs received\ALSG - masters - Supplied 29_11\ALSG Logos\RGB\ALSG-Heartbea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sidR="00100E80">
      <w:rPr>
        <w:noProof/>
      </w:rPr>
      <w:t xml:space="preserve">page </w:t>
    </w:r>
    <w:r w:rsidR="00100E80">
      <w:rPr>
        <w:noProof/>
      </w:rPr>
      <w:fldChar w:fldCharType="begin"/>
    </w:r>
    <w:r w:rsidR="00100E80">
      <w:rPr>
        <w:noProof/>
      </w:rPr>
      <w:instrText xml:space="preserve"> PAGE   \* MERGEFORMAT </w:instrText>
    </w:r>
    <w:r w:rsidR="00100E80">
      <w:rPr>
        <w:noProof/>
      </w:rPr>
      <w:fldChar w:fldCharType="separate"/>
    </w:r>
    <w:r w:rsidR="00E935AE">
      <w:rPr>
        <w:noProof/>
      </w:rPr>
      <w:t>1</w:t>
    </w:r>
    <w:r w:rsidR="00100E80">
      <w:rPr>
        <w:noProof/>
      </w:rPr>
      <w:fldChar w:fldCharType="end"/>
    </w:r>
    <w:r w:rsidR="00100E80">
      <w:rPr>
        <w:noProof/>
      </w:rPr>
      <w:t xml:space="preserve"> of </w:t>
    </w:r>
    <w:r w:rsidR="00100E80">
      <w:rPr>
        <w:noProof/>
      </w:rPr>
      <w:fldChar w:fldCharType="begin"/>
    </w:r>
    <w:r w:rsidR="00100E80">
      <w:rPr>
        <w:noProof/>
      </w:rPr>
      <w:instrText xml:space="preserve"> NUMPAGES   \* MERGEFORMAT </w:instrText>
    </w:r>
    <w:r w:rsidR="00100E80">
      <w:rPr>
        <w:noProof/>
      </w:rPr>
      <w:fldChar w:fldCharType="separate"/>
    </w:r>
    <w:r w:rsidR="00E935AE">
      <w:rPr>
        <w:noProof/>
      </w:rPr>
      <w:t>2</w:t>
    </w:r>
    <w:r w:rsidR="00100E80">
      <w:rPr>
        <w:noProof/>
      </w:rPr>
      <w:fldChar w:fldCharType="end"/>
    </w:r>
  </w:p>
  <w:p w:rsidR="00D0206B" w:rsidRPr="00B8469B" w:rsidRDefault="00D0206B" w:rsidP="00855B0A">
    <w:pPr>
      <w:pStyle w:val="Footer"/>
      <w:tabs>
        <w:tab w:val="clear" w:pos="4513"/>
        <w:tab w:val="clear" w:pos="9026"/>
      </w:tabs>
      <w:rPr>
        <w:szCs w:val="16"/>
      </w:rPr>
    </w:pPr>
    <w:r>
      <w:tab/>
    </w:r>
  </w:p>
  <w:p w:rsidR="00D0206B" w:rsidRDefault="00D0206B" w:rsidP="00855B0A">
    <w:pPr>
      <w:pStyle w:val="Footer"/>
      <w:tabs>
        <w:tab w:val="clear" w:pos="4513"/>
        <w:tab w:val="clear" w:pos="9026"/>
        <w:tab w:val="left" w:pos="806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E1E" w:rsidRDefault="00D11E1E" w:rsidP="00300133">
      <w:r>
        <w:separator/>
      </w:r>
    </w:p>
  </w:footnote>
  <w:footnote w:type="continuationSeparator" w:id="0">
    <w:p w:rsidR="00D11E1E" w:rsidRDefault="00D11E1E" w:rsidP="00300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6E" w:rsidRDefault="00E47B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6B" w:rsidRDefault="00D0206B">
    <w:pPr>
      <w:pStyle w:val="Header"/>
    </w:pPr>
  </w:p>
  <w:p w:rsidR="00D0206B" w:rsidRDefault="00D020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6B" w:rsidRDefault="00F753D5">
    <w:pPr>
      <w:pStyle w:val="Header"/>
    </w:pPr>
    <w:r>
      <w:rPr>
        <w:noProof/>
        <w:lang w:eastAsia="en-GB"/>
      </w:rPr>
      <w:drawing>
        <wp:anchor distT="0" distB="0" distL="114300" distR="114300" simplePos="0" relativeHeight="251656704" behindDoc="1" locked="0" layoutInCell="1" allowOverlap="1">
          <wp:simplePos x="0" y="0"/>
          <wp:positionH relativeFrom="column">
            <wp:posOffset>5358765</wp:posOffset>
          </wp:positionH>
          <wp:positionV relativeFrom="paragraph">
            <wp:posOffset>-175895</wp:posOffset>
          </wp:positionV>
          <wp:extent cx="1550670" cy="754380"/>
          <wp:effectExtent l="0" t="0" r="0" b="7620"/>
          <wp:wrapNone/>
          <wp:docPr id="3" name="Picture 2" descr="F:\Data\P&amp;D\Marketing\New corporate image brief\Shoot The Moon designs received\ALSG - masters - Supplied 29_11\ALSG Logos\RGB\ALSG_Master_BLU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ata\P&amp;D\Marketing\New corporate image brief\Shoot The Moon designs received\ALSG - masters - Supplied 29_11\ALSG Logos\RGB\ALSG_Master_BLUE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754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4A0DE26"/>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D4683222"/>
    <w:lvl w:ilvl="0">
      <w:start w:val="1"/>
      <w:numFmt w:val="decimal"/>
      <w:pStyle w:val="ListNumber"/>
      <w:lvlText w:val="%1."/>
      <w:lvlJc w:val="left"/>
      <w:pPr>
        <w:tabs>
          <w:tab w:val="num" w:pos="360"/>
        </w:tabs>
        <w:ind w:left="360" w:hanging="360"/>
      </w:pPr>
    </w:lvl>
  </w:abstractNum>
  <w:abstractNum w:abstractNumId="2">
    <w:nsid w:val="FFFFFF89"/>
    <w:multiLevelType w:val="singleLevel"/>
    <w:tmpl w:val="E4A6763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CD57DA2"/>
    <w:multiLevelType w:val="hybridMultilevel"/>
    <w:tmpl w:val="0A104E2C"/>
    <w:lvl w:ilvl="0" w:tplc="3FD8B640">
      <w:start w:val="1"/>
      <w:numFmt w:val="bullet"/>
      <w:lvlText w:val=""/>
      <w:lvlJc w:val="left"/>
      <w:pPr>
        <w:ind w:left="720" w:hanging="360"/>
      </w:pPr>
      <w:rPr>
        <w:rFonts w:ascii="Symbol" w:hAnsi="Symbol" w:hint="default"/>
        <w:color w:val="2F70C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626EFC"/>
    <w:multiLevelType w:val="hybridMultilevel"/>
    <w:tmpl w:val="58B8FBC2"/>
    <w:lvl w:ilvl="0" w:tplc="6C64B65C">
      <w:start w:val="1"/>
      <w:numFmt w:val="bullet"/>
      <w:lvlText w:val=""/>
      <w:lvlJc w:val="left"/>
      <w:pPr>
        <w:tabs>
          <w:tab w:val="num" w:pos="360"/>
        </w:tabs>
        <w:ind w:left="360" w:hanging="360"/>
      </w:pPr>
      <w:rPr>
        <w:rFonts w:ascii="Symbol" w:hAnsi="Symbol" w:hint="default"/>
        <w:sz w:val="16"/>
      </w:rPr>
    </w:lvl>
    <w:lvl w:ilvl="1" w:tplc="6C64B65C">
      <w:start w:val="1"/>
      <w:numFmt w:val="bullet"/>
      <w:lvlText w:val=""/>
      <w:lvlJc w:val="left"/>
      <w:pPr>
        <w:tabs>
          <w:tab w:val="num" w:pos="720"/>
        </w:tabs>
        <w:ind w:left="720" w:hanging="360"/>
      </w:pPr>
      <w:rPr>
        <w:rFonts w:ascii="Symbol" w:hAnsi="Symbol" w:hint="default"/>
        <w:sz w:val="16"/>
      </w:rPr>
    </w:lvl>
    <w:lvl w:ilvl="2" w:tplc="6488175A">
      <w:start w:val="1"/>
      <w:numFmt w:val="lowerLetter"/>
      <w:lvlText w:val="%3)"/>
      <w:lvlJc w:val="left"/>
      <w:pPr>
        <w:tabs>
          <w:tab w:val="num" w:pos="1620"/>
        </w:tabs>
        <w:ind w:left="1620" w:hanging="360"/>
      </w:pPr>
      <w:rPr>
        <w:rFonts w:ascii="Times New Roman" w:hAnsi="Times New Roman" w:cs="Times New Roman" w:hint="default"/>
        <w:sz w:val="18"/>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58980CCC"/>
    <w:multiLevelType w:val="hybridMultilevel"/>
    <w:tmpl w:val="0E8C50AE"/>
    <w:lvl w:ilvl="0" w:tplc="992A8C5C">
      <w:start w:val="1"/>
      <w:numFmt w:val="decimal"/>
      <w:pStyle w:val="ALSGBullet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992033C"/>
    <w:multiLevelType w:val="singleLevel"/>
    <w:tmpl w:val="0C090017"/>
    <w:lvl w:ilvl="0">
      <w:start w:val="1"/>
      <w:numFmt w:val="lowerLetter"/>
      <w:pStyle w:val="ALSGnumberlist"/>
      <w:lvlText w:val="%1)"/>
      <w:lvlJc w:val="left"/>
      <w:pPr>
        <w:tabs>
          <w:tab w:val="num" w:pos="360"/>
        </w:tabs>
        <w:ind w:left="360" w:hanging="360"/>
      </w:pPr>
      <w:rPr>
        <w:rFonts w:hint="default"/>
      </w:rPr>
    </w:lvl>
  </w:abstractNum>
  <w:num w:numId="1">
    <w:abstractNumId w:val="2"/>
  </w:num>
  <w:num w:numId="2">
    <w:abstractNumId w:val="2"/>
  </w:num>
  <w:num w:numId="3">
    <w:abstractNumId w:val="1"/>
  </w:num>
  <w:num w:numId="4">
    <w:abstractNumId w:val="1"/>
  </w:num>
  <w:num w:numId="5">
    <w:abstractNumId w:val="0"/>
  </w:num>
  <w:num w:numId="6">
    <w:abstractNumId w:val="2"/>
  </w:num>
  <w:num w:numId="7">
    <w:abstractNumId w:val="1"/>
  </w:num>
  <w:num w:numId="8">
    <w:abstractNumId w:val="2"/>
  </w:num>
  <w:num w:numId="9">
    <w:abstractNumId w:val="1"/>
  </w:num>
  <w:num w:numId="10">
    <w:abstractNumId w:val="2"/>
  </w:num>
  <w:num w:numId="11">
    <w:abstractNumId w:val="1"/>
  </w:num>
  <w:num w:numId="12">
    <w:abstractNumId w:val="2"/>
  </w:num>
  <w:num w:numId="13">
    <w:abstractNumId w:val="1"/>
  </w:num>
  <w:num w:numId="14">
    <w:abstractNumId w:val="2"/>
  </w:num>
  <w:num w:numId="15">
    <w:abstractNumId w:val="1"/>
  </w:num>
  <w:num w:numId="16">
    <w:abstractNumId w:val="3"/>
  </w:num>
  <w:num w:numId="17">
    <w:abstractNumId w:val="5"/>
  </w:num>
  <w:num w:numId="18">
    <w:abstractNumId w:val="2"/>
  </w:num>
  <w:num w:numId="19">
    <w:abstractNumId w:val="1"/>
  </w:num>
  <w:num w:numId="20">
    <w:abstractNumId w:val="3"/>
  </w:num>
  <w:num w:numId="21">
    <w:abstractNumId w:val="5"/>
  </w:num>
  <w:num w:numId="22">
    <w:abstractNumId w:val="2"/>
  </w:num>
  <w:num w:numId="23">
    <w:abstractNumId w:val="1"/>
  </w:num>
  <w:num w:numId="24">
    <w:abstractNumId w:val="3"/>
  </w:num>
  <w:num w:numId="25">
    <w:abstractNumId w:val="5"/>
  </w:num>
  <w:num w:numId="26">
    <w:abstractNumId w:val="6"/>
  </w:num>
  <w:num w:numId="27">
    <w:abstractNumId w:val="4"/>
  </w:num>
  <w:num w:numId="28">
    <w:abstractNumId w:val="2"/>
  </w:num>
  <w:num w:numId="29">
    <w:abstractNumId w:val="1"/>
  </w:num>
  <w:num w:numId="30">
    <w:abstractNumId w:val="3"/>
  </w:num>
  <w:num w:numId="31">
    <w:abstractNumId w:val="5"/>
  </w:num>
  <w:num w:numId="32">
    <w:abstractNumId w:val="2"/>
  </w:num>
  <w:num w:numId="33">
    <w:abstractNumId w:val="1"/>
  </w:num>
  <w:num w:numId="34">
    <w:abstractNumId w:val="3"/>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FF5"/>
    <w:rsid w:val="00023337"/>
    <w:rsid w:val="0003113A"/>
    <w:rsid w:val="0005408B"/>
    <w:rsid w:val="00057318"/>
    <w:rsid w:val="00060608"/>
    <w:rsid w:val="00066B49"/>
    <w:rsid w:val="00092985"/>
    <w:rsid w:val="000A3631"/>
    <w:rsid w:val="000B23DF"/>
    <w:rsid w:val="000D0512"/>
    <w:rsid w:val="000F2B4B"/>
    <w:rsid w:val="00100E80"/>
    <w:rsid w:val="00175282"/>
    <w:rsid w:val="0018396B"/>
    <w:rsid w:val="001A72F7"/>
    <w:rsid w:val="002271A5"/>
    <w:rsid w:val="002664EE"/>
    <w:rsid w:val="002C4544"/>
    <w:rsid w:val="002D2677"/>
    <w:rsid w:val="00300133"/>
    <w:rsid w:val="0038124A"/>
    <w:rsid w:val="003E0DF2"/>
    <w:rsid w:val="003F2C3A"/>
    <w:rsid w:val="00420F0B"/>
    <w:rsid w:val="00455456"/>
    <w:rsid w:val="004C315F"/>
    <w:rsid w:val="004E04F5"/>
    <w:rsid w:val="004F47BC"/>
    <w:rsid w:val="00517B7C"/>
    <w:rsid w:val="005816B6"/>
    <w:rsid w:val="0059092D"/>
    <w:rsid w:val="0059731F"/>
    <w:rsid w:val="00611C92"/>
    <w:rsid w:val="00640863"/>
    <w:rsid w:val="00647D5A"/>
    <w:rsid w:val="00692E60"/>
    <w:rsid w:val="0070052F"/>
    <w:rsid w:val="007030D9"/>
    <w:rsid w:val="00741552"/>
    <w:rsid w:val="00770A69"/>
    <w:rsid w:val="00780521"/>
    <w:rsid w:val="00791631"/>
    <w:rsid w:val="007A70C9"/>
    <w:rsid w:val="007D07EC"/>
    <w:rsid w:val="007D3602"/>
    <w:rsid w:val="00812681"/>
    <w:rsid w:val="00855B0A"/>
    <w:rsid w:val="0089530C"/>
    <w:rsid w:val="008A6AC5"/>
    <w:rsid w:val="00914415"/>
    <w:rsid w:val="00932408"/>
    <w:rsid w:val="009A39C5"/>
    <w:rsid w:val="009E53F2"/>
    <w:rsid w:val="009E7195"/>
    <w:rsid w:val="00A00CD4"/>
    <w:rsid w:val="00A148E7"/>
    <w:rsid w:val="00A33E0C"/>
    <w:rsid w:val="00A3520E"/>
    <w:rsid w:val="00AB2EBB"/>
    <w:rsid w:val="00AD707A"/>
    <w:rsid w:val="00AD78A2"/>
    <w:rsid w:val="00AE38FC"/>
    <w:rsid w:val="00B231E2"/>
    <w:rsid w:val="00B248E9"/>
    <w:rsid w:val="00B2740F"/>
    <w:rsid w:val="00B8469B"/>
    <w:rsid w:val="00B93011"/>
    <w:rsid w:val="00B9523F"/>
    <w:rsid w:val="00BD1B93"/>
    <w:rsid w:val="00C021E0"/>
    <w:rsid w:val="00C05FF5"/>
    <w:rsid w:val="00C1174C"/>
    <w:rsid w:val="00C9065F"/>
    <w:rsid w:val="00CC052D"/>
    <w:rsid w:val="00CC710E"/>
    <w:rsid w:val="00CE13E4"/>
    <w:rsid w:val="00D0206B"/>
    <w:rsid w:val="00D11E1E"/>
    <w:rsid w:val="00D549F1"/>
    <w:rsid w:val="00D56302"/>
    <w:rsid w:val="00DB3350"/>
    <w:rsid w:val="00DD05A6"/>
    <w:rsid w:val="00DD723F"/>
    <w:rsid w:val="00E36041"/>
    <w:rsid w:val="00E44E53"/>
    <w:rsid w:val="00E47B6E"/>
    <w:rsid w:val="00E61311"/>
    <w:rsid w:val="00E6741D"/>
    <w:rsid w:val="00E935AE"/>
    <w:rsid w:val="00EA4609"/>
    <w:rsid w:val="00EC4CB0"/>
    <w:rsid w:val="00F13DA6"/>
    <w:rsid w:val="00F368F7"/>
    <w:rsid w:val="00F6721A"/>
    <w:rsid w:val="00F753D5"/>
    <w:rsid w:val="00FB79CD"/>
    <w:rsid w:val="00FC1104"/>
    <w:rsid w:val="00FF0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A819DB-641A-40F8-862C-9B6EE06F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yriad Pro" w:eastAsia="Calibri" w:hAnsi="Myriad Pro"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8F7"/>
    <w:rPr>
      <w:color w:val="222221"/>
      <w:sz w:val="24"/>
      <w:szCs w:val="24"/>
      <w:lang w:eastAsia="en-US"/>
    </w:rPr>
  </w:style>
  <w:style w:type="paragraph" w:styleId="Heading1">
    <w:name w:val="heading 1"/>
    <w:aliases w:val="ALSG Heading 1"/>
    <w:next w:val="Normal"/>
    <w:link w:val="Heading1Char"/>
    <w:uiPriority w:val="9"/>
    <w:qFormat/>
    <w:rsid w:val="00F368F7"/>
    <w:pPr>
      <w:keepNext/>
      <w:spacing w:before="240" w:after="60"/>
      <w:outlineLvl w:val="0"/>
    </w:pPr>
    <w:rPr>
      <w:rFonts w:eastAsia="Times New Roman"/>
      <w:b/>
      <w:bCs/>
      <w:color w:val="2F70C8"/>
      <w:kern w:val="32"/>
      <w:sz w:val="64"/>
      <w:szCs w:val="32"/>
      <w:lang w:eastAsia="en-US"/>
    </w:rPr>
  </w:style>
  <w:style w:type="paragraph" w:styleId="Heading2">
    <w:name w:val="heading 2"/>
    <w:aliases w:val="ALSG KTO Heading"/>
    <w:basedOn w:val="Normal"/>
    <w:next w:val="Normal"/>
    <w:link w:val="Heading2Char"/>
    <w:uiPriority w:val="9"/>
    <w:semiHidden/>
    <w:unhideWhenUsed/>
    <w:qFormat/>
    <w:rsid w:val="00F368F7"/>
    <w:pPr>
      <w:keepNext/>
      <w:widowControl w:val="0"/>
      <w:autoSpaceDE w:val="0"/>
      <w:autoSpaceDN w:val="0"/>
      <w:adjustRightInd w:val="0"/>
      <w:spacing w:before="240" w:after="60"/>
      <w:outlineLvl w:val="1"/>
    </w:pPr>
    <w:rPr>
      <w:b/>
      <w:bCs/>
      <w:iCs/>
      <w:color w:val="FFFFFF"/>
      <w:sz w:val="56"/>
      <w:szCs w:val="28"/>
      <w:lang w:val="en-US"/>
    </w:rPr>
  </w:style>
  <w:style w:type="paragraph" w:styleId="Heading3">
    <w:name w:val="heading 3"/>
    <w:basedOn w:val="Normal"/>
    <w:next w:val="Normal"/>
    <w:link w:val="Heading3Char"/>
    <w:rsid w:val="00A00CD4"/>
    <w:pPr>
      <w:keepNext/>
      <w:jc w:val="center"/>
      <w:outlineLvl w:val="2"/>
    </w:pPr>
    <w:rPr>
      <w:rFonts w:ascii="Comic Sans MS" w:hAnsi="Comic Sans MS"/>
      <w:b/>
      <w:bCs/>
    </w:rPr>
  </w:style>
  <w:style w:type="paragraph" w:styleId="Heading6">
    <w:name w:val="heading 6"/>
    <w:basedOn w:val="Normal"/>
    <w:next w:val="Normal"/>
    <w:link w:val="Heading6Char"/>
    <w:uiPriority w:val="9"/>
    <w:semiHidden/>
    <w:unhideWhenUsed/>
    <w:qFormat/>
    <w:rsid w:val="00F368F7"/>
    <w:pPr>
      <w:widowControl w:val="0"/>
      <w:autoSpaceDE w:val="0"/>
      <w:autoSpaceDN w:val="0"/>
      <w:adjustRightInd w:val="0"/>
      <w:spacing w:before="240" w:after="60"/>
      <w:outlineLvl w:val="5"/>
    </w:pPr>
    <w:rPr>
      <w:rFonts w:ascii="Calibri" w:hAnsi="Calibri"/>
      <w:b/>
      <w:bCs/>
      <w:color w:val="auto"/>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CD4"/>
    <w:rPr>
      <w:rFonts w:ascii="Tahoma" w:hAnsi="Tahoma" w:cs="Tahoma"/>
      <w:sz w:val="16"/>
      <w:szCs w:val="16"/>
    </w:rPr>
  </w:style>
  <w:style w:type="character" w:customStyle="1" w:styleId="BalloonTextChar">
    <w:name w:val="Balloon Text Char"/>
    <w:link w:val="BalloonText"/>
    <w:uiPriority w:val="99"/>
    <w:semiHidden/>
    <w:rsid w:val="00A00CD4"/>
    <w:rPr>
      <w:rFonts w:ascii="Tahoma" w:hAnsi="Tahoma" w:cs="Tahoma"/>
      <w:noProof/>
      <w:color w:val="222221"/>
      <w:sz w:val="16"/>
      <w:szCs w:val="16"/>
      <w:lang w:eastAsia="en-US"/>
    </w:rPr>
  </w:style>
  <w:style w:type="paragraph" w:styleId="Header">
    <w:name w:val="header"/>
    <w:aliases w:val="ALSG Header"/>
    <w:basedOn w:val="Normal"/>
    <w:link w:val="HeaderChar"/>
    <w:uiPriority w:val="99"/>
    <w:unhideWhenUsed/>
    <w:qFormat/>
    <w:rsid w:val="00F368F7"/>
    <w:pPr>
      <w:widowControl w:val="0"/>
      <w:tabs>
        <w:tab w:val="center" w:pos="4513"/>
        <w:tab w:val="right" w:pos="9026"/>
      </w:tabs>
      <w:autoSpaceDE w:val="0"/>
      <w:autoSpaceDN w:val="0"/>
      <w:adjustRightInd w:val="0"/>
      <w:jc w:val="right"/>
    </w:pPr>
    <w:rPr>
      <w:rFonts w:cs="Courier New"/>
      <w:color w:val="auto"/>
      <w:sz w:val="16"/>
      <w:szCs w:val="20"/>
    </w:rPr>
  </w:style>
  <w:style w:type="character" w:customStyle="1" w:styleId="HeaderChar">
    <w:name w:val="Header Char"/>
    <w:aliases w:val="ALSG Header Char"/>
    <w:basedOn w:val="DefaultParagraphFont"/>
    <w:link w:val="Header"/>
    <w:uiPriority w:val="99"/>
    <w:rsid w:val="00F368F7"/>
    <w:rPr>
      <w:rFonts w:cs="Courier New"/>
      <w:sz w:val="16"/>
      <w:lang w:eastAsia="en-US"/>
    </w:rPr>
  </w:style>
  <w:style w:type="paragraph" w:styleId="Footer">
    <w:name w:val="footer"/>
    <w:aliases w:val="ALSG Footer"/>
    <w:basedOn w:val="Normal"/>
    <w:link w:val="FooterChar"/>
    <w:uiPriority w:val="99"/>
    <w:unhideWhenUsed/>
    <w:qFormat/>
    <w:rsid w:val="00F368F7"/>
    <w:pPr>
      <w:widowControl w:val="0"/>
      <w:tabs>
        <w:tab w:val="center" w:pos="4513"/>
        <w:tab w:val="right" w:pos="9026"/>
      </w:tabs>
      <w:autoSpaceDE w:val="0"/>
      <w:autoSpaceDN w:val="0"/>
      <w:adjustRightInd w:val="0"/>
      <w:jc w:val="right"/>
    </w:pPr>
    <w:rPr>
      <w:rFonts w:cs="Courier New"/>
      <w:color w:val="auto"/>
      <w:sz w:val="16"/>
      <w:szCs w:val="20"/>
    </w:rPr>
  </w:style>
  <w:style w:type="character" w:customStyle="1" w:styleId="FooterChar">
    <w:name w:val="Footer Char"/>
    <w:aliases w:val="ALSG Footer Char"/>
    <w:basedOn w:val="DefaultParagraphFont"/>
    <w:link w:val="Footer"/>
    <w:uiPriority w:val="99"/>
    <w:rsid w:val="00F368F7"/>
    <w:rPr>
      <w:rFonts w:cs="Courier New"/>
      <w:sz w:val="16"/>
      <w:lang w:eastAsia="en-US"/>
    </w:rPr>
  </w:style>
  <w:style w:type="character" w:customStyle="1" w:styleId="Heading3Char">
    <w:name w:val="Heading 3 Char"/>
    <w:link w:val="Heading3"/>
    <w:rsid w:val="00A00CD4"/>
    <w:rPr>
      <w:rFonts w:ascii="Comic Sans MS" w:hAnsi="Comic Sans MS"/>
      <w:b/>
      <w:bCs/>
      <w:noProof/>
      <w:color w:val="222221"/>
      <w:sz w:val="24"/>
      <w:szCs w:val="24"/>
      <w:lang w:eastAsia="en-US"/>
    </w:rPr>
  </w:style>
  <w:style w:type="paragraph" w:styleId="BodyText">
    <w:name w:val="Body Text"/>
    <w:aliases w:val="ALSG Body Copy,ALSG Body Text"/>
    <w:basedOn w:val="Normal"/>
    <w:link w:val="BodyTextChar"/>
    <w:qFormat/>
    <w:rsid w:val="00F368F7"/>
    <w:pPr>
      <w:widowControl w:val="0"/>
      <w:tabs>
        <w:tab w:val="left" w:pos="2296"/>
      </w:tabs>
      <w:autoSpaceDE w:val="0"/>
      <w:autoSpaceDN w:val="0"/>
      <w:adjustRightInd w:val="0"/>
    </w:pPr>
    <w:rPr>
      <w:rFonts w:cs="Courier New"/>
      <w:color w:val="auto"/>
      <w:szCs w:val="20"/>
      <w:lang w:val="en-US"/>
    </w:rPr>
  </w:style>
  <w:style w:type="character" w:customStyle="1" w:styleId="BodyTextChar">
    <w:name w:val="Body Text Char"/>
    <w:aliases w:val="ALSG Body Copy Char,ALSG Body Text Char"/>
    <w:basedOn w:val="DefaultParagraphFont"/>
    <w:link w:val="BodyText"/>
    <w:rsid w:val="00F368F7"/>
    <w:rPr>
      <w:rFonts w:cs="Courier New"/>
      <w:sz w:val="24"/>
      <w:lang w:val="en-US" w:eastAsia="en-US"/>
    </w:rPr>
  </w:style>
  <w:style w:type="paragraph" w:customStyle="1" w:styleId="ALSG">
    <w:name w:val="ALSG"/>
    <w:basedOn w:val="Normal"/>
    <w:next w:val="Normal"/>
    <w:autoRedefine/>
    <w:rsid w:val="00D0206B"/>
    <w:rPr>
      <w:iCs/>
      <w:color w:val="3657A7"/>
    </w:rPr>
  </w:style>
  <w:style w:type="character" w:customStyle="1" w:styleId="Heading1Char">
    <w:name w:val="Heading 1 Char"/>
    <w:aliases w:val="ALSG Heading 1 Char"/>
    <w:basedOn w:val="DefaultParagraphFont"/>
    <w:link w:val="Heading1"/>
    <w:uiPriority w:val="9"/>
    <w:rsid w:val="00F368F7"/>
    <w:rPr>
      <w:rFonts w:eastAsia="Times New Roman"/>
      <w:b/>
      <w:bCs/>
      <w:color w:val="2F70C8"/>
      <w:kern w:val="32"/>
      <w:sz w:val="64"/>
      <w:szCs w:val="32"/>
      <w:lang w:eastAsia="en-US"/>
    </w:rPr>
  </w:style>
  <w:style w:type="character" w:customStyle="1" w:styleId="Heading2Char">
    <w:name w:val="Heading 2 Char"/>
    <w:aliases w:val="ALSG KTO Heading Char"/>
    <w:basedOn w:val="DefaultParagraphFont"/>
    <w:link w:val="Heading2"/>
    <w:uiPriority w:val="9"/>
    <w:semiHidden/>
    <w:rsid w:val="00F368F7"/>
    <w:rPr>
      <w:b/>
      <w:bCs/>
      <w:iCs/>
      <w:color w:val="FFFFFF"/>
      <w:sz w:val="56"/>
      <w:szCs w:val="28"/>
      <w:lang w:val="en-US" w:eastAsia="en-US"/>
    </w:rPr>
  </w:style>
  <w:style w:type="character" w:customStyle="1" w:styleId="Heading6Char">
    <w:name w:val="Heading 6 Char"/>
    <w:basedOn w:val="DefaultParagraphFont"/>
    <w:link w:val="Heading6"/>
    <w:uiPriority w:val="9"/>
    <w:semiHidden/>
    <w:rsid w:val="00F368F7"/>
    <w:rPr>
      <w:rFonts w:ascii="Calibri" w:hAnsi="Calibri"/>
      <w:b/>
      <w:bCs/>
      <w:sz w:val="22"/>
      <w:szCs w:val="22"/>
      <w:lang w:val="en-US" w:eastAsia="en-US"/>
    </w:rPr>
  </w:style>
  <w:style w:type="paragraph" w:styleId="ListBullet">
    <w:name w:val="List Bullet"/>
    <w:aliases w:val="ALSG List Bullet"/>
    <w:basedOn w:val="Normal"/>
    <w:uiPriority w:val="99"/>
    <w:semiHidden/>
    <w:unhideWhenUsed/>
    <w:qFormat/>
    <w:rsid w:val="00F368F7"/>
    <w:pPr>
      <w:widowControl w:val="0"/>
      <w:numPr>
        <w:numId w:val="32"/>
      </w:numPr>
      <w:autoSpaceDE w:val="0"/>
      <w:autoSpaceDN w:val="0"/>
      <w:adjustRightInd w:val="0"/>
      <w:contextualSpacing/>
    </w:pPr>
    <w:rPr>
      <w:rFonts w:eastAsia="MS Mincho" w:cs="Courier New"/>
    </w:rPr>
  </w:style>
  <w:style w:type="paragraph" w:styleId="ListNumber">
    <w:name w:val="List Number"/>
    <w:aliases w:val="ALSG List Number"/>
    <w:basedOn w:val="Normal"/>
    <w:uiPriority w:val="99"/>
    <w:semiHidden/>
    <w:unhideWhenUsed/>
    <w:qFormat/>
    <w:rsid w:val="00F368F7"/>
    <w:pPr>
      <w:widowControl w:val="0"/>
      <w:numPr>
        <w:numId w:val="33"/>
      </w:numPr>
      <w:autoSpaceDE w:val="0"/>
      <w:autoSpaceDN w:val="0"/>
      <w:adjustRightInd w:val="0"/>
      <w:contextualSpacing/>
    </w:pPr>
    <w:rPr>
      <w:rFonts w:cs="Courier New"/>
      <w:lang w:val="en-US"/>
    </w:rPr>
  </w:style>
  <w:style w:type="paragraph" w:styleId="ListBullet2">
    <w:name w:val="List Bullet 2"/>
    <w:aliases w:val="ALSG KTO List Bullet"/>
    <w:basedOn w:val="Normal"/>
    <w:uiPriority w:val="99"/>
    <w:semiHidden/>
    <w:unhideWhenUsed/>
    <w:qFormat/>
    <w:rsid w:val="00F368F7"/>
    <w:pPr>
      <w:widowControl w:val="0"/>
      <w:autoSpaceDE w:val="0"/>
      <w:autoSpaceDN w:val="0"/>
      <w:adjustRightInd w:val="0"/>
      <w:contextualSpacing/>
    </w:pPr>
    <w:rPr>
      <w:rFonts w:cs="Courier New"/>
      <w:color w:val="FFFFFF"/>
      <w:sz w:val="32"/>
      <w:lang w:val="en-US"/>
    </w:rPr>
  </w:style>
  <w:style w:type="paragraph" w:customStyle="1" w:styleId="ALSGHeading2">
    <w:name w:val="ALSG Heading 2"/>
    <w:basedOn w:val="Heading2"/>
    <w:next w:val="BodyText"/>
    <w:qFormat/>
    <w:rsid w:val="00F368F7"/>
    <w:rPr>
      <w:iCs w:val="0"/>
      <w:color w:val="3657A7"/>
      <w:sz w:val="28"/>
    </w:rPr>
  </w:style>
  <w:style w:type="paragraph" w:customStyle="1" w:styleId="ALSGBodyTextItalic">
    <w:name w:val="ALSG Body Text + Italic"/>
    <w:basedOn w:val="BodyText"/>
    <w:next w:val="BodyText"/>
    <w:qFormat/>
    <w:rsid w:val="00F368F7"/>
    <w:rPr>
      <w:i/>
      <w:iCs/>
      <w:color w:val="222221"/>
      <w:szCs w:val="24"/>
    </w:rPr>
  </w:style>
  <w:style w:type="paragraph" w:customStyle="1" w:styleId="ALSGKeyPointBox">
    <w:name w:val="ALSG Key Point Box"/>
    <w:basedOn w:val="Normal"/>
    <w:link w:val="ALSGKeyPointBoxChar"/>
    <w:qFormat/>
    <w:rsid w:val="00F368F7"/>
    <w:pPr>
      <w:framePr w:w="10021" w:h="874" w:hSpace="240" w:vSpace="120" w:wrap="auto" w:vAnchor="text" w:hAnchor="margin" w:x="481" w:y="122"/>
      <w:widowControl w:val="0"/>
      <w:pBdr>
        <w:top w:val="double" w:sz="7" w:space="12" w:color="auto"/>
        <w:left w:val="double" w:sz="7" w:space="10" w:color="auto"/>
        <w:bottom w:val="double" w:sz="7" w:space="12" w:color="auto"/>
        <w:right w:val="double" w:sz="7" w:space="10" w:color="auto"/>
      </w:pBdr>
      <w:tabs>
        <w:tab w:val="left" w:pos="-720"/>
        <w:tab w:val="left" w:pos="2296"/>
      </w:tabs>
      <w:suppressAutoHyphens/>
      <w:autoSpaceDE w:val="0"/>
      <w:autoSpaceDN w:val="0"/>
      <w:adjustRightInd w:val="0"/>
      <w:spacing w:line="240" w:lineRule="atLeast"/>
      <w:jc w:val="center"/>
    </w:pPr>
    <w:rPr>
      <w:b/>
      <w:bCs/>
      <w:color w:val="2F70C8"/>
      <w:sz w:val="20"/>
      <w:szCs w:val="20"/>
    </w:rPr>
  </w:style>
  <w:style w:type="character" w:customStyle="1" w:styleId="ALSGKeyPointBoxChar">
    <w:name w:val="ALSG Key Point Box Char"/>
    <w:basedOn w:val="DefaultParagraphFont"/>
    <w:link w:val="ALSGKeyPointBox"/>
    <w:rsid w:val="00F368F7"/>
    <w:rPr>
      <w:b/>
      <w:bCs/>
      <w:color w:val="2F70C8"/>
      <w:lang w:eastAsia="en-US"/>
    </w:rPr>
  </w:style>
  <w:style w:type="paragraph" w:styleId="FootnoteText">
    <w:name w:val="footnote text"/>
    <w:basedOn w:val="Normal"/>
    <w:link w:val="FootnoteTextChar"/>
    <w:uiPriority w:val="99"/>
    <w:semiHidden/>
    <w:unhideWhenUsed/>
    <w:rsid w:val="00A00CD4"/>
  </w:style>
  <w:style w:type="character" w:customStyle="1" w:styleId="FootnoteTextChar">
    <w:name w:val="Footnote Text Char"/>
    <w:link w:val="FootnoteText"/>
    <w:uiPriority w:val="99"/>
    <w:semiHidden/>
    <w:rsid w:val="00A00CD4"/>
    <w:rPr>
      <w:noProof/>
      <w:color w:val="222221"/>
      <w:sz w:val="24"/>
      <w:szCs w:val="24"/>
      <w:lang w:eastAsia="en-US"/>
    </w:rPr>
  </w:style>
  <w:style w:type="character" w:styleId="Hyperlink">
    <w:name w:val="Hyperlink"/>
    <w:rsid w:val="00A00CD4"/>
    <w:rPr>
      <w:color w:val="0000FF"/>
      <w:u w:val="single"/>
    </w:rPr>
  </w:style>
  <w:style w:type="character" w:styleId="Strong">
    <w:name w:val="Strong"/>
    <w:uiPriority w:val="22"/>
    <w:rsid w:val="00A00CD4"/>
    <w:rPr>
      <w:b/>
      <w:bCs/>
    </w:rPr>
  </w:style>
  <w:style w:type="paragraph" w:customStyle="1" w:styleId="ALSGBullets">
    <w:name w:val="ALSG Bullets"/>
    <w:basedOn w:val="BodyText"/>
    <w:link w:val="ALSGBulletsChar"/>
    <w:qFormat/>
    <w:rsid w:val="00F368F7"/>
    <w:pPr>
      <w:numPr>
        <w:numId w:val="25"/>
      </w:numPr>
      <w:tabs>
        <w:tab w:val="clear" w:pos="2296"/>
        <w:tab w:val="left" w:pos="426"/>
      </w:tabs>
    </w:pPr>
    <w:rPr>
      <w:rFonts w:eastAsia="Times New Roman"/>
      <w:color w:val="222221"/>
      <w:szCs w:val="24"/>
    </w:rPr>
  </w:style>
  <w:style w:type="character" w:customStyle="1" w:styleId="ALSGBulletsChar">
    <w:name w:val="ALSG Bullets Char"/>
    <w:basedOn w:val="BodyTextChar"/>
    <w:link w:val="ALSGBullets"/>
    <w:rsid w:val="00F368F7"/>
    <w:rPr>
      <w:rFonts w:eastAsia="Times New Roman" w:cs="Courier New"/>
      <w:color w:val="222221"/>
      <w:sz w:val="24"/>
      <w:szCs w:val="24"/>
      <w:lang w:val="en-US" w:eastAsia="en-US"/>
    </w:rPr>
  </w:style>
  <w:style w:type="paragraph" w:customStyle="1" w:styleId="ALSGnumberlist">
    <w:name w:val="ALSG number list"/>
    <w:basedOn w:val="BodyText"/>
    <w:link w:val="ALSGnumberlistChar"/>
    <w:qFormat/>
    <w:rsid w:val="00F368F7"/>
    <w:pPr>
      <w:numPr>
        <w:numId w:val="26"/>
      </w:numPr>
      <w:tabs>
        <w:tab w:val="clear" w:pos="360"/>
        <w:tab w:val="clear" w:pos="2296"/>
        <w:tab w:val="left" w:pos="426"/>
      </w:tabs>
      <w:ind w:left="720"/>
    </w:pPr>
    <w:rPr>
      <w:rFonts w:eastAsia="Times New Roman"/>
      <w:color w:val="222221"/>
      <w:szCs w:val="24"/>
    </w:rPr>
  </w:style>
  <w:style w:type="character" w:customStyle="1" w:styleId="ALSGnumberlistChar">
    <w:name w:val="ALSG number list Char"/>
    <w:basedOn w:val="BodyTextChar"/>
    <w:link w:val="ALSGnumberlist"/>
    <w:rsid w:val="00F368F7"/>
    <w:rPr>
      <w:rFonts w:eastAsia="Times New Roman" w:cs="Courier New"/>
      <w:color w:val="222221"/>
      <w:sz w:val="24"/>
      <w:szCs w:val="24"/>
      <w:lang w:val="en-US" w:eastAsia="en-US"/>
    </w:rPr>
  </w:style>
  <w:style w:type="paragraph" w:styleId="Caption">
    <w:name w:val="caption"/>
    <w:basedOn w:val="Normal"/>
    <w:next w:val="Normal"/>
    <w:rsid w:val="004C315F"/>
    <w:rPr>
      <w:rFonts w:ascii="Comic Sans MS" w:eastAsia="Times New Roman" w:hAnsi="Comic Sans MS"/>
      <w:b/>
      <w:bCs/>
      <w:color w:val="auto"/>
      <w:sz w:val="20"/>
    </w:rPr>
  </w:style>
  <w:style w:type="table" w:styleId="TableGrid">
    <w:name w:val="Table Grid"/>
    <w:basedOn w:val="TableNormal"/>
    <w:uiPriority w:val="59"/>
    <w:rsid w:val="00C05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901481">
      <w:bodyDiv w:val="1"/>
      <w:marLeft w:val="0"/>
      <w:marRight w:val="0"/>
      <w:marTop w:val="0"/>
      <w:marBottom w:val="0"/>
      <w:divBdr>
        <w:top w:val="none" w:sz="0" w:space="0" w:color="auto"/>
        <w:left w:val="none" w:sz="0" w:space="0" w:color="auto"/>
        <w:bottom w:val="none" w:sz="0" w:space="0" w:color="auto"/>
        <w:right w:val="none" w:sz="0" w:space="0" w:color="auto"/>
      </w:divBdr>
    </w:div>
    <w:div w:id="501623094">
      <w:bodyDiv w:val="1"/>
      <w:marLeft w:val="0"/>
      <w:marRight w:val="0"/>
      <w:marTop w:val="0"/>
      <w:marBottom w:val="0"/>
      <w:divBdr>
        <w:top w:val="none" w:sz="0" w:space="0" w:color="auto"/>
        <w:left w:val="none" w:sz="0" w:space="0" w:color="auto"/>
        <w:bottom w:val="none" w:sz="0" w:space="0" w:color="auto"/>
        <w:right w:val="none" w:sz="0" w:space="0" w:color="auto"/>
      </w:divBdr>
    </w:div>
    <w:div w:id="709233004">
      <w:bodyDiv w:val="1"/>
      <w:marLeft w:val="0"/>
      <w:marRight w:val="0"/>
      <w:marTop w:val="0"/>
      <w:marBottom w:val="0"/>
      <w:divBdr>
        <w:top w:val="none" w:sz="0" w:space="0" w:color="auto"/>
        <w:left w:val="none" w:sz="0" w:space="0" w:color="auto"/>
        <w:bottom w:val="none" w:sz="0" w:space="0" w:color="auto"/>
        <w:right w:val="none" w:sz="0" w:space="0" w:color="auto"/>
      </w:divBdr>
    </w:div>
    <w:div w:id="867566087">
      <w:bodyDiv w:val="1"/>
      <w:marLeft w:val="0"/>
      <w:marRight w:val="0"/>
      <w:marTop w:val="0"/>
      <w:marBottom w:val="0"/>
      <w:divBdr>
        <w:top w:val="none" w:sz="0" w:space="0" w:color="auto"/>
        <w:left w:val="none" w:sz="0" w:space="0" w:color="auto"/>
        <w:bottom w:val="none" w:sz="0" w:space="0" w:color="auto"/>
        <w:right w:val="none" w:sz="0" w:space="0" w:color="auto"/>
      </w:divBdr>
    </w:div>
    <w:div w:id="1015762875">
      <w:bodyDiv w:val="1"/>
      <w:marLeft w:val="0"/>
      <w:marRight w:val="0"/>
      <w:marTop w:val="0"/>
      <w:marBottom w:val="0"/>
      <w:divBdr>
        <w:top w:val="none" w:sz="0" w:space="0" w:color="auto"/>
        <w:left w:val="none" w:sz="0" w:space="0" w:color="auto"/>
        <w:bottom w:val="none" w:sz="0" w:space="0" w:color="auto"/>
        <w:right w:val="none" w:sz="0" w:space="0" w:color="auto"/>
      </w:divBdr>
    </w:div>
    <w:div w:id="1033503445">
      <w:bodyDiv w:val="1"/>
      <w:marLeft w:val="0"/>
      <w:marRight w:val="0"/>
      <w:marTop w:val="0"/>
      <w:marBottom w:val="0"/>
      <w:divBdr>
        <w:top w:val="none" w:sz="0" w:space="0" w:color="auto"/>
        <w:left w:val="none" w:sz="0" w:space="0" w:color="auto"/>
        <w:bottom w:val="none" w:sz="0" w:space="0" w:color="auto"/>
        <w:right w:val="none" w:sz="0" w:space="0" w:color="auto"/>
      </w:divBdr>
    </w:div>
    <w:div w:id="1246455872">
      <w:bodyDiv w:val="1"/>
      <w:marLeft w:val="0"/>
      <w:marRight w:val="0"/>
      <w:marTop w:val="0"/>
      <w:marBottom w:val="0"/>
      <w:divBdr>
        <w:top w:val="none" w:sz="0" w:space="0" w:color="auto"/>
        <w:left w:val="none" w:sz="0" w:space="0" w:color="auto"/>
        <w:bottom w:val="none" w:sz="0" w:space="0" w:color="auto"/>
        <w:right w:val="none" w:sz="0" w:space="0" w:color="auto"/>
      </w:divBdr>
    </w:div>
    <w:div w:id="1380202099">
      <w:bodyDiv w:val="1"/>
      <w:marLeft w:val="0"/>
      <w:marRight w:val="0"/>
      <w:marTop w:val="0"/>
      <w:marBottom w:val="0"/>
      <w:divBdr>
        <w:top w:val="none" w:sz="0" w:space="0" w:color="auto"/>
        <w:left w:val="none" w:sz="0" w:space="0" w:color="auto"/>
        <w:bottom w:val="none" w:sz="0" w:space="0" w:color="auto"/>
        <w:right w:val="none" w:sz="0" w:space="0" w:color="auto"/>
      </w:divBdr>
    </w:div>
    <w:div w:id="1413308667">
      <w:bodyDiv w:val="1"/>
      <w:marLeft w:val="0"/>
      <w:marRight w:val="0"/>
      <w:marTop w:val="0"/>
      <w:marBottom w:val="0"/>
      <w:divBdr>
        <w:top w:val="none" w:sz="0" w:space="0" w:color="auto"/>
        <w:left w:val="none" w:sz="0" w:space="0" w:color="auto"/>
        <w:bottom w:val="none" w:sz="0" w:space="0" w:color="auto"/>
        <w:right w:val="none" w:sz="0" w:space="0" w:color="auto"/>
      </w:divBdr>
    </w:div>
    <w:div w:id="1589196755">
      <w:bodyDiv w:val="1"/>
      <w:marLeft w:val="0"/>
      <w:marRight w:val="0"/>
      <w:marTop w:val="0"/>
      <w:marBottom w:val="0"/>
      <w:divBdr>
        <w:top w:val="none" w:sz="0" w:space="0" w:color="auto"/>
        <w:left w:val="none" w:sz="0" w:space="0" w:color="auto"/>
        <w:bottom w:val="none" w:sz="0" w:space="0" w:color="auto"/>
        <w:right w:val="none" w:sz="0" w:space="0" w:color="auto"/>
      </w:divBdr>
    </w:div>
    <w:div w:id="1673408912">
      <w:bodyDiv w:val="1"/>
      <w:marLeft w:val="0"/>
      <w:marRight w:val="0"/>
      <w:marTop w:val="0"/>
      <w:marBottom w:val="0"/>
      <w:divBdr>
        <w:top w:val="none" w:sz="0" w:space="0" w:color="auto"/>
        <w:left w:val="none" w:sz="0" w:space="0" w:color="auto"/>
        <w:bottom w:val="none" w:sz="0" w:space="0" w:color="auto"/>
        <w:right w:val="none" w:sz="0" w:space="0" w:color="auto"/>
      </w:divBdr>
    </w:div>
    <w:div w:id="1726181936">
      <w:bodyDiv w:val="1"/>
      <w:marLeft w:val="0"/>
      <w:marRight w:val="0"/>
      <w:marTop w:val="0"/>
      <w:marBottom w:val="0"/>
      <w:divBdr>
        <w:top w:val="none" w:sz="0" w:space="0" w:color="auto"/>
        <w:left w:val="none" w:sz="0" w:space="0" w:color="auto"/>
        <w:bottom w:val="none" w:sz="0" w:space="0" w:color="auto"/>
        <w:right w:val="none" w:sz="0" w:space="0" w:color="auto"/>
      </w:divBdr>
    </w:div>
    <w:div w:id="1729038727">
      <w:bodyDiv w:val="1"/>
      <w:marLeft w:val="0"/>
      <w:marRight w:val="0"/>
      <w:marTop w:val="0"/>
      <w:marBottom w:val="0"/>
      <w:divBdr>
        <w:top w:val="none" w:sz="0" w:space="0" w:color="auto"/>
        <w:left w:val="none" w:sz="0" w:space="0" w:color="auto"/>
        <w:bottom w:val="none" w:sz="0" w:space="0" w:color="auto"/>
        <w:right w:val="none" w:sz="0" w:space="0" w:color="auto"/>
      </w:divBdr>
    </w:div>
    <w:div w:id="21204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O:\01_Staff%20resources\02_Procedures\02_Templates\00_BRANDING%20TEMPLATES\A4_Por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A4_Port_Template.dotx</Template>
  <TotalTime>21</TotalTime>
  <Pages>1</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WIETESKA Susan</dc:creator>
  <cp:lastModifiedBy>WIETESKA Susan</cp:lastModifiedBy>
  <cp:revision>5</cp:revision>
  <cp:lastPrinted>2015-03-11T09:50:00Z</cp:lastPrinted>
  <dcterms:created xsi:type="dcterms:W3CDTF">2015-03-09T11:29:00Z</dcterms:created>
  <dcterms:modified xsi:type="dcterms:W3CDTF">2015-03-11T09:50:00Z</dcterms:modified>
</cp:coreProperties>
</file>